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before="120" w:beforeLines="50" w:after="240" w:afterLines="100" w:line="700" w:lineRule="exact"/>
        <w:jc w:val="center"/>
        <w:rPr>
          <w:rFonts w:ascii="小标宋" w:hAnsi="黑体" w:eastAsia="小标宋" w:cs="黑体"/>
          <w:color w:val="000000"/>
          <w:sz w:val="44"/>
          <w:szCs w:val="44"/>
        </w:rPr>
      </w:pPr>
      <w:bookmarkStart w:id="0" w:name="_GoBack"/>
      <w:r>
        <w:rPr>
          <w:rFonts w:hint="eastAsia" w:ascii="小标宋" w:hAnsi="黑体" w:eastAsia="小标宋" w:cs="黑体"/>
          <w:color w:val="000000"/>
          <w:sz w:val="44"/>
          <w:szCs w:val="44"/>
        </w:rPr>
        <w:t>“科协十年优秀工作案例”推荐表</w:t>
      </w:r>
      <w:bookmarkEnd w:id="0"/>
    </w:p>
    <w:tbl>
      <w:tblPr>
        <w:tblStyle w:val="4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46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一、推荐单位信息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6440" w:type="dxa"/>
            <w:gridSpan w:val="3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46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146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47" w:type="dxa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6440" w:type="dxa"/>
            <w:gridSpan w:val="3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二、推荐案例信息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32"/>
                <w:szCs w:val="32"/>
              </w:rPr>
              <w:t>优秀案例1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粤港澳台科技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b/>
                <w:color w:val="000000"/>
                <w:sz w:val="32"/>
                <w:szCs w:val="32"/>
              </w:rPr>
              <w:t>优秀案例</w:t>
            </w:r>
            <w:r>
              <w:rPr>
                <w:rFonts w:ascii="仿宋_GB2312" w:hAnsi="仿宋" w:eastAsia="仿宋_GB2312" w:cs="黑体"/>
                <w:b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对外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948A54"/>
                <w:sz w:val="18"/>
                <w:szCs w:val="18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32"/>
                <w:szCs w:val="32"/>
              </w:rPr>
              <w:t>优秀案例3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948A5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优秀案例主题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10个主题（加强思想政治引领、弘扬科学家精神、助力学术创新发展、提升全民科学素质、服务政府决策咨询、推进科技成果转化、推进科技人才建设、加强对外交流合作、完善科协自身建设、深化科协系统改革）任选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优秀案例概述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00字，阐明案例特色和亮点、主要成效等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color w:val="A6A6A6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不超过200字，写明推荐理由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rPr>
                <w:rFonts w:ascii="仿宋_GB2312" w:hAnsi="小标宋" w:eastAsia="仿宋_GB2312" w:cs="小标宋"/>
                <w:color w:val="A6A6A6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6A6A6"/>
                <w:sz w:val="24"/>
                <w:szCs w:val="24"/>
              </w:rPr>
              <w:t>推荐优秀案例超过3个，请根据需要自主添加表格行数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8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三、推荐单位盖章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888" w:type="dxa"/>
            <w:gridSpan w:val="4"/>
            <w:vAlign w:val="top"/>
          </w:tcPr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 xml:space="preserve">                                          </w:t>
            </w: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 xml:space="preserve">                                        年     月    日</w:t>
            </w:r>
          </w:p>
          <w:p>
            <w:pPr>
              <w:jc w:val="right"/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30"/>
                <w:szCs w:val="30"/>
              </w:rPr>
              <w:t>加盖单位公章</w:t>
            </w:r>
          </w:p>
        </w:tc>
      </w:tr>
    </w:tbl>
    <w:p>
      <w:pPr>
        <w:spacing w:line="580" w:lineRule="exact"/>
        <w:rPr>
          <w:rFonts w:ascii="仿宋_GB2312" w:hAnsi="小标宋" w:eastAsia="仿宋_GB2312" w:cs="小标宋"/>
          <w:color w:val="000000"/>
          <w:spacing w:val="2"/>
          <w:sz w:val="24"/>
          <w:szCs w:val="24"/>
        </w:rPr>
      </w:pPr>
      <w:r>
        <w:rPr>
          <w:rFonts w:hint="eastAsia" w:ascii="仿宋_GB2312" w:hAnsi="仿宋" w:eastAsia="仿宋_GB2312" w:cs="Times New Roman"/>
          <w:color w:val="000000"/>
          <w:sz w:val="24"/>
          <w:szCs w:val="24"/>
        </w:rPr>
        <w:t>注：案例推荐表页数过多，请加盖骑缝章。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27C1E"/>
    <w:rsid w:val="0F557554"/>
    <w:rsid w:val="42D27C1E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80" w:lineRule="exact"/>
      <w:ind w:right="23" w:rightChars="11" w:firstLine="538" w:firstLineChars="168"/>
      <w:textAlignment w:val="bottom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2022-08-23T08:37:00Z</dcterms:created>
  <dc:creator>报社编辑</dc:creator>
  <cp:lastModifiedBy>报社编辑</cp:lastModifiedBy>
  <dcterms:modified xsi:type="dcterms:W3CDTF">2022-08-23T08:38:25Z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